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62A05" w14:textId="3946F9ED" w:rsidR="00FF56E9" w:rsidRPr="0020616F" w:rsidRDefault="0000265B" w:rsidP="0000265B">
      <w:pPr>
        <w:pStyle w:val="3GPPHeader"/>
        <w:spacing w:after="60"/>
      </w:pPr>
      <w:r>
        <w:t xml:space="preserve">3GPP TSG-RAN WG2 </w:t>
      </w:r>
      <w:r w:rsidRPr="00B8126A">
        <w:t>Meeting</w:t>
      </w:r>
      <w:r>
        <w:t xml:space="preserve"> #105bis</w:t>
      </w:r>
      <w:r w:rsidRPr="0020616F">
        <w:tab/>
      </w:r>
      <w:r w:rsidRPr="00581B94">
        <w:t>R2-1</w:t>
      </w:r>
      <w:r>
        <w:t>9</w:t>
      </w:r>
      <w:r w:rsidR="00FF56E9">
        <w:t>03551</w:t>
      </w:r>
    </w:p>
    <w:p w14:paraId="2EF8E00A" w14:textId="5BC9CAD1" w:rsidR="00DE5524" w:rsidRPr="00702A88" w:rsidRDefault="0000265B" w:rsidP="00FF56E9">
      <w:pPr>
        <w:pStyle w:val="3GPPHeader"/>
      </w:pPr>
      <w:proofErr w:type="spellStart"/>
      <w:r>
        <w:t>Xi’An</w:t>
      </w:r>
      <w:proofErr w:type="spellEnd"/>
      <w:r>
        <w:t>, China, April 8</w:t>
      </w:r>
      <w:r w:rsidRPr="004B04CF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- 12</w:t>
      </w:r>
      <w:r w:rsidRPr="00FC5ED6">
        <w:rPr>
          <w:vertAlign w:val="superscript"/>
        </w:rPr>
        <w:t>th</w:t>
      </w:r>
      <w:r>
        <w:t>, 2019</w:t>
      </w:r>
      <w:r w:rsidR="00FF56E9">
        <w:tab/>
        <w:t xml:space="preserve">Revision of R2-1901715 </w:t>
      </w:r>
    </w:p>
    <w:p w14:paraId="1CB7A984" w14:textId="6B06C7F3" w:rsidR="00DE5524" w:rsidRPr="00B81E93" w:rsidRDefault="00DE5524" w:rsidP="00DE5524">
      <w:pPr>
        <w:pStyle w:val="3GPPHeader"/>
        <w:rPr>
          <w:sz w:val="22"/>
          <w:szCs w:val="22"/>
          <w:lang w:val="en-US"/>
        </w:rPr>
      </w:pPr>
      <w:r w:rsidRPr="00B81E93">
        <w:rPr>
          <w:sz w:val="22"/>
          <w:szCs w:val="22"/>
          <w:lang w:val="en-US"/>
        </w:rPr>
        <w:t>Agenda Item:</w:t>
      </w:r>
      <w:r w:rsidRPr="00B81E93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11.2</w:t>
      </w:r>
      <w:r w:rsidR="00722307">
        <w:rPr>
          <w:sz w:val="22"/>
          <w:szCs w:val="22"/>
          <w:lang w:val="en-US"/>
        </w:rPr>
        <w:t>.</w:t>
      </w:r>
      <w:r w:rsidR="00A75E8D">
        <w:rPr>
          <w:sz w:val="22"/>
          <w:szCs w:val="22"/>
          <w:lang w:val="en-US"/>
        </w:rPr>
        <w:t>1</w:t>
      </w:r>
      <w:r w:rsidR="00722307">
        <w:rPr>
          <w:sz w:val="22"/>
          <w:szCs w:val="22"/>
          <w:lang w:val="en-US"/>
        </w:rPr>
        <w:t>.</w:t>
      </w:r>
      <w:r w:rsidR="00A75E8D">
        <w:rPr>
          <w:sz w:val="22"/>
          <w:szCs w:val="22"/>
          <w:lang w:val="en-US"/>
        </w:rPr>
        <w:t>3</w:t>
      </w:r>
    </w:p>
    <w:p w14:paraId="4CEEE42D" w14:textId="77777777" w:rsidR="00DE5524" w:rsidRPr="00B81E93" w:rsidRDefault="00DE5524" w:rsidP="00DE5524">
      <w:pPr>
        <w:pStyle w:val="3GPPHeader"/>
        <w:rPr>
          <w:sz w:val="22"/>
          <w:szCs w:val="22"/>
          <w:lang w:val="en-US"/>
        </w:rPr>
      </w:pPr>
      <w:r w:rsidRPr="00B81E93">
        <w:rPr>
          <w:sz w:val="22"/>
          <w:szCs w:val="22"/>
          <w:lang w:val="en-US"/>
        </w:rPr>
        <w:t>Source:</w:t>
      </w:r>
      <w:r w:rsidRPr="00B81E93">
        <w:rPr>
          <w:sz w:val="22"/>
          <w:szCs w:val="22"/>
          <w:lang w:val="en-US"/>
        </w:rPr>
        <w:tab/>
      </w:r>
      <w:proofErr w:type="spellStart"/>
      <w:r w:rsidRPr="00B81E93">
        <w:rPr>
          <w:sz w:val="22"/>
          <w:szCs w:val="22"/>
          <w:lang w:val="en-US"/>
        </w:rPr>
        <w:t>InterDigital</w:t>
      </w:r>
      <w:proofErr w:type="spellEnd"/>
      <w:r w:rsidRPr="00B81E93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Inc.</w:t>
      </w:r>
    </w:p>
    <w:p w14:paraId="03B4672C" w14:textId="00C4C976" w:rsidR="00DE5524" w:rsidRPr="004A1A95" w:rsidRDefault="00DE5524" w:rsidP="00DE5524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A75E8D">
        <w:rPr>
          <w:sz w:val="22"/>
          <w:szCs w:val="22"/>
        </w:rPr>
        <w:t>Wideband operation in NR-U</w:t>
      </w:r>
    </w:p>
    <w:p w14:paraId="3AE6A7C6" w14:textId="77777777" w:rsidR="00DE5524" w:rsidRPr="004A1A95" w:rsidRDefault="00DE5524" w:rsidP="00DE5524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3DBF37E3" w14:textId="751108E4" w:rsidR="00DE5524" w:rsidRDefault="00DE5524" w:rsidP="00DE5524">
      <w:pPr>
        <w:pStyle w:val="Heading1"/>
      </w:pPr>
      <w:r w:rsidRPr="004A1A95">
        <w:t>Introduction</w:t>
      </w:r>
    </w:p>
    <w:p w14:paraId="570135A9" w14:textId="5863DBA2" w:rsidR="001E506B" w:rsidRPr="001243DE" w:rsidRDefault="001E506B" w:rsidP="001479A0">
      <w:pPr>
        <w:rPr>
          <w:rFonts w:cs="Times"/>
          <w:lang w:val="en-US" w:eastAsia="x-none"/>
        </w:rPr>
      </w:pPr>
      <w:r w:rsidRPr="001E506B">
        <w:t>In RAN1 A</w:t>
      </w:r>
      <w:r>
        <w:t>H</w:t>
      </w:r>
      <w:r w:rsidRPr="001E506B">
        <w:t xml:space="preserve">#1901, </w:t>
      </w:r>
      <w:r w:rsidR="00AE396C">
        <w:t xml:space="preserve">it was agreed that </w:t>
      </w:r>
      <w:r w:rsidR="00AE396C" w:rsidRPr="00AE396C">
        <w:rPr>
          <w:rFonts w:cs="Times"/>
          <w:lang w:eastAsia="x-none"/>
        </w:rPr>
        <w:t>m</w:t>
      </w:r>
      <w:proofErr w:type="spellStart"/>
      <w:r w:rsidR="00AE396C">
        <w:rPr>
          <w:rFonts w:cs="Times"/>
          <w:lang w:val="en-US" w:eastAsia="x-none"/>
        </w:rPr>
        <w:t>ultiple</w:t>
      </w:r>
      <w:proofErr w:type="spellEnd"/>
      <w:r w:rsidR="00A75E8D" w:rsidRPr="00AE396C">
        <w:rPr>
          <w:rFonts w:cs="Times"/>
          <w:lang w:val="en-US" w:eastAsia="x-none"/>
        </w:rPr>
        <w:t xml:space="preserve"> BWPs can be</w:t>
      </w:r>
      <w:r w:rsidR="00AE396C">
        <w:rPr>
          <w:rFonts w:cs="Times"/>
          <w:lang w:val="en-US" w:eastAsia="x-none"/>
        </w:rPr>
        <w:t xml:space="preserve"> configured but a</w:t>
      </w:r>
      <w:r w:rsidR="00A75E8D" w:rsidRPr="00AE396C">
        <w:rPr>
          <w:rFonts w:cs="Times"/>
          <w:lang w:val="en-US" w:eastAsia="x-none"/>
        </w:rPr>
        <w:t xml:space="preserve"> single BWP activated, gNB may transmit PDSCH on parts or whole of single active BWP where CCA is successful at gNB</w:t>
      </w:r>
      <w:r w:rsidR="00AE396C">
        <w:rPr>
          <w:rFonts w:cs="Times"/>
          <w:lang w:val="en-US" w:eastAsia="x-none"/>
        </w:rPr>
        <w:t xml:space="preserve">. It was </w:t>
      </w:r>
      <w:r w:rsidR="00AE396C" w:rsidRPr="00AE396C">
        <w:rPr>
          <w:rFonts w:cs="Times"/>
          <w:lang w:val="en-US" w:eastAsia="x-none"/>
        </w:rPr>
        <w:t xml:space="preserve">also discussed </w:t>
      </w:r>
      <w:r w:rsidR="00AE396C">
        <w:rPr>
          <w:rFonts w:cs="Times"/>
          <w:lang w:val="en-US" w:eastAsia="x-none"/>
        </w:rPr>
        <w:t>w</w:t>
      </w:r>
      <w:r w:rsidR="00A75E8D" w:rsidRPr="00AE396C">
        <w:rPr>
          <w:rFonts w:cs="Times"/>
          <w:lang w:val="en-US" w:eastAsia="x-none"/>
        </w:rPr>
        <w:t xml:space="preserve">hether/how to indicate </w:t>
      </w:r>
      <w:proofErr w:type="spellStart"/>
      <w:r w:rsidR="00A75E8D" w:rsidRPr="00AE396C">
        <w:rPr>
          <w:rFonts w:cs="Times"/>
          <w:lang w:val="en-US" w:eastAsia="x-none"/>
        </w:rPr>
        <w:t>gNB’s</w:t>
      </w:r>
      <w:proofErr w:type="spellEnd"/>
      <w:r w:rsidR="00A75E8D" w:rsidRPr="00AE396C">
        <w:rPr>
          <w:rFonts w:cs="Times"/>
          <w:lang w:val="en-US" w:eastAsia="x-none"/>
        </w:rPr>
        <w:t xml:space="preserve"> transmitted LBT sub-bands</w:t>
      </w:r>
      <w:r w:rsidR="00AE396C">
        <w:rPr>
          <w:rFonts w:cs="Times"/>
          <w:lang w:val="en-US" w:eastAsia="x-none"/>
        </w:rPr>
        <w:t xml:space="preserve">, and details are left for further study. </w:t>
      </w:r>
    </w:p>
    <w:p w14:paraId="3F0E22CC" w14:textId="09EDB8B0" w:rsidR="00A75E8D" w:rsidRPr="00AE396C" w:rsidRDefault="00AE396C" w:rsidP="00AE396C">
      <w:pPr>
        <w:rPr>
          <w:rFonts w:cs="Times"/>
          <w:i/>
          <w:sz w:val="22"/>
          <w:highlight w:val="green"/>
          <w:lang w:eastAsia="x-none"/>
        </w:rPr>
      </w:pPr>
      <w:r>
        <w:rPr>
          <w:rFonts w:cs="Times"/>
          <w:lang w:val="en-US" w:eastAsia="x-none"/>
        </w:rPr>
        <w:t>Regarding</w:t>
      </w:r>
      <w:r w:rsidR="001E506B">
        <w:rPr>
          <w:rFonts w:cs="Times"/>
          <w:lang w:val="en-US" w:eastAsia="x-none"/>
        </w:rPr>
        <w:t xml:space="preserve"> the detect</w:t>
      </w:r>
      <w:r>
        <w:rPr>
          <w:rFonts w:cs="Times"/>
          <w:lang w:val="en-US" w:eastAsia="x-none"/>
        </w:rPr>
        <w:t>ion of a DL transmission burst, it was agreed that</w:t>
      </w:r>
      <w:r w:rsidRPr="00AE396C">
        <w:rPr>
          <w:rFonts w:cs="Times"/>
          <w:lang w:val="en-US" w:eastAsia="x-none"/>
        </w:rPr>
        <w:t xml:space="preserve"> </w:t>
      </w:r>
      <w:r w:rsidRPr="00AE396C">
        <w:rPr>
          <w:rFonts w:cs="Times"/>
          <w:sz w:val="22"/>
          <w:lang w:eastAsia="x-none"/>
        </w:rPr>
        <w:t>t</w:t>
      </w:r>
      <w:r w:rsidR="00A75E8D" w:rsidRPr="00AE396C">
        <w:rPr>
          <w:rFonts w:cs="Times"/>
          <w:lang w:eastAsia="x-none"/>
        </w:rPr>
        <w:t xml:space="preserve">he UE may assume the presence of a signal, such as the DMRS in any [PDCCH or GC-PDCCH] transmission, to detect transmission bursts by the serving </w:t>
      </w:r>
      <w:proofErr w:type="spellStart"/>
      <w:r w:rsidR="00A75E8D" w:rsidRPr="00AE396C">
        <w:rPr>
          <w:rFonts w:cs="Times"/>
          <w:lang w:eastAsia="x-none"/>
        </w:rPr>
        <w:t>gNB</w:t>
      </w:r>
      <w:proofErr w:type="spellEnd"/>
      <w:r w:rsidR="00A75E8D" w:rsidRPr="00AE396C">
        <w:rPr>
          <w:rFonts w:cs="Times"/>
          <w:lang w:eastAsia="x-none"/>
        </w:rPr>
        <w:t>, to enable power saving by not necessitating performing blind decodes t</w:t>
      </w:r>
      <w:r>
        <w:rPr>
          <w:rFonts w:cs="Times"/>
          <w:lang w:eastAsia="x-none"/>
        </w:rPr>
        <w:t>o detect the transmission burst</w:t>
      </w:r>
      <w:r w:rsidRPr="00AE396C">
        <w:rPr>
          <w:rFonts w:cs="Times"/>
          <w:lang w:eastAsia="x-none"/>
        </w:rPr>
        <w:t>. Furthermore, it was also agreed that o</w:t>
      </w:r>
      <w:r w:rsidR="00A75E8D" w:rsidRPr="00AE396C">
        <w:rPr>
          <w:rFonts w:cs="Times"/>
          <w:lang w:eastAsia="x-none"/>
        </w:rPr>
        <w:t>ther signals present in the transmission burst may also be used for the purpose of detection of the transmission burst</w:t>
      </w:r>
      <w:r w:rsidR="001479A0">
        <w:rPr>
          <w:rFonts w:cs="Times"/>
          <w:lang w:eastAsia="x-none"/>
        </w:rPr>
        <w:t>.</w:t>
      </w:r>
    </w:p>
    <w:p w14:paraId="21599857" w14:textId="0AA8A4C4" w:rsidR="00E74BEF" w:rsidRPr="00FF56E9" w:rsidRDefault="00AE396C" w:rsidP="00FF56E9">
      <w:pPr>
        <w:rPr>
          <w:rFonts w:cs="Times"/>
          <w:lang w:val="en-US" w:eastAsia="x-none"/>
        </w:rPr>
      </w:pPr>
      <w:r w:rsidRPr="00FF56E9">
        <w:rPr>
          <w:rFonts w:cs="Times"/>
          <w:lang w:val="en-US" w:eastAsia="x-none"/>
        </w:rPr>
        <w:t>Finally, RAN1 confirmed that t</w:t>
      </w:r>
      <w:r w:rsidR="00A75E8D" w:rsidRPr="00FF56E9">
        <w:rPr>
          <w:rFonts w:cs="Times"/>
          <w:lang w:val="en-US" w:eastAsia="x-none"/>
        </w:rPr>
        <w:t>he payload of a PDCCH and/or GC-PDCCH transmission can contain information regarding COT structure that may be used by the UE for power saving</w:t>
      </w:r>
      <w:r w:rsidR="001479A0" w:rsidRPr="00FF56E9">
        <w:rPr>
          <w:rFonts w:cs="Times"/>
          <w:lang w:val="en-US" w:eastAsia="x-none"/>
        </w:rPr>
        <w:t>.</w:t>
      </w:r>
    </w:p>
    <w:p w14:paraId="4E5B5FA5" w14:textId="5E2E129A" w:rsidR="00AE396C" w:rsidRPr="00A75E8D" w:rsidRDefault="00AE396C" w:rsidP="00A75E8D">
      <w:r>
        <w:t>This contribution discusses the impact of the above agreements for the UL and DL BWP operation in NR-U.</w:t>
      </w:r>
      <w:r w:rsidR="00154CE2">
        <w:t xml:space="preserve"> </w:t>
      </w:r>
      <w:r w:rsidR="00FF56E9">
        <w:t xml:space="preserve">The revision from R2-1901715 </w:t>
      </w:r>
      <w:r w:rsidR="000072D7">
        <w:t>adds a short discussion about</w:t>
      </w:r>
      <w:r w:rsidR="00154CE2">
        <w:t xml:space="preserve"> RSSI and channel occupancy measurements and reporting that are specific to wideband operation in NR-U.</w:t>
      </w:r>
    </w:p>
    <w:p w14:paraId="0A2B2A29" w14:textId="038FB78D" w:rsidR="00DE5524" w:rsidRDefault="00A75E8D" w:rsidP="00DE5524">
      <w:pPr>
        <w:pStyle w:val="Heading1"/>
      </w:pPr>
      <w:r>
        <w:t>Wideband operation in unlicensed spectrum</w:t>
      </w:r>
    </w:p>
    <w:p w14:paraId="7AF51243" w14:textId="6B40F119" w:rsidR="00C5316F" w:rsidRDefault="00C5316F" w:rsidP="004A0B2E">
      <w:pPr>
        <w:pStyle w:val="Heading2"/>
      </w:pPr>
      <w:r>
        <w:t>RRM in wideband operation</w:t>
      </w:r>
    </w:p>
    <w:p w14:paraId="063B87A1" w14:textId="77777777" w:rsidR="0034786D" w:rsidRDefault="009E0589" w:rsidP="00FF56E9">
      <w:pPr>
        <w:rPr>
          <w:rFonts w:cs="Times"/>
          <w:lang w:val="en-US" w:eastAsia="x-none"/>
        </w:rPr>
      </w:pPr>
      <w:r w:rsidRPr="00FF56E9">
        <w:rPr>
          <w:rFonts w:cs="Times"/>
          <w:lang w:val="en-US" w:eastAsia="x-none"/>
        </w:rPr>
        <w:t xml:space="preserve">To improve connectivity in NR-U, it is beneficial to reduce the link failures caused by channel load. In LTE, channel occupancy is determined from RSSI measurements. At RAN1 #94 it was agreed that it is beneficial to support reporting of RSSI for NR-U. An NR-U BWP may be composed of multiple 20MHz LBT </w:t>
      </w:r>
      <w:proofErr w:type="spellStart"/>
      <w:r w:rsidRPr="00FF56E9">
        <w:rPr>
          <w:rFonts w:cs="Times"/>
          <w:lang w:val="en-US" w:eastAsia="x-none"/>
        </w:rPr>
        <w:t>subbands</w:t>
      </w:r>
      <w:proofErr w:type="spellEnd"/>
      <w:r w:rsidRPr="00FF56E9">
        <w:rPr>
          <w:rFonts w:cs="Times"/>
          <w:lang w:val="en-US" w:eastAsia="x-none"/>
        </w:rPr>
        <w:t xml:space="preserve">. Furthermore, it was agreed that a DL BWP may operate on a dynamically determined subset of LBT </w:t>
      </w:r>
      <w:proofErr w:type="spellStart"/>
      <w:r w:rsidRPr="00FF56E9">
        <w:rPr>
          <w:rFonts w:cs="Times"/>
          <w:lang w:val="en-US" w:eastAsia="x-none"/>
        </w:rPr>
        <w:t>subbands</w:t>
      </w:r>
      <w:proofErr w:type="spellEnd"/>
      <w:r w:rsidRPr="00FF56E9">
        <w:rPr>
          <w:rFonts w:cs="Times"/>
          <w:lang w:val="en-US" w:eastAsia="x-none"/>
        </w:rPr>
        <w:t xml:space="preserve">. </w:t>
      </w:r>
    </w:p>
    <w:p w14:paraId="4BFF83A4" w14:textId="44565726" w:rsidR="0034786D" w:rsidRDefault="0034786D" w:rsidP="00FF56E9">
      <w:pPr>
        <w:rPr>
          <w:rFonts w:cs="Times"/>
          <w:lang w:val="en-US" w:eastAsia="x-none"/>
        </w:rPr>
      </w:pPr>
      <w:r>
        <w:rPr>
          <w:rFonts w:cs="Times"/>
          <w:lang w:val="en-US" w:eastAsia="x-none"/>
        </w:rPr>
        <w:t>In RAN1#96, it was agreed that a</w:t>
      </w:r>
      <w:proofErr w:type="spellStart"/>
      <w:r>
        <w:rPr>
          <w:lang w:eastAsia="x-none"/>
        </w:rPr>
        <w:t>t</w:t>
      </w:r>
      <w:proofErr w:type="spellEnd"/>
      <w:r>
        <w:rPr>
          <w:lang w:eastAsia="x-none"/>
        </w:rPr>
        <w:t xml:space="preserve"> least the functionalities of Rel-13 LTE-LAA RSSI and channel occupancy reporting as a baseline should be supported</w:t>
      </w:r>
      <w:r>
        <w:rPr>
          <w:lang w:eastAsia="x-none"/>
        </w:rPr>
        <w:t>, and enhancements to RSSI metrics for sub-band-level interference measurements in a wideband operation scenario will be studied.</w:t>
      </w:r>
      <w:r w:rsidRPr="00FF56E9">
        <w:rPr>
          <w:rFonts w:cs="Times"/>
          <w:lang w:val="en-US" w:eastAsia="x-none"/>
        </w:rPr>
        <w:t xml:space="preserve"> </w:t>
      </w:r>
      <w:r>
        <w:rPr>
          <w:rFonts w:cs="Times"/>
          <w:lang w:val="en-US" w:eastAsia="x-none"/>
        </w:rPr>
        <w:t>Such enhancements to RSSI (and CO) would be useful</w:t>
      </w:r>
      <w:r w:rsidR="000072D7">
        <w:rPr>
          <w:rFonts w:cs="Times"/>
          <w:lang w:val="en-US" w:eastAsia="x-none"/>
        </w:rPr>
        <w:t>, for example, for load balancing purposes.</w:t>
      </w:r>
    </w:p>
    <w:p w14:paraId="062F97D7" w14:textId="14A43795" w:rsidR="004A0B2E" w:rsidRDefault="004A0B2E" w:rsidP="004A0B2E">
      <w:pPr>
        <w:pStyle w:val="Heading2"/>
      </w:pPr>
      <w:r>
        <w:t xml:space="preserve">DL BWP </w:t>
      </w:r>
      <w:r w:rsidR="00B02668">
        <w:t xml:space="preserve">operation </w:t>
      </w:r>
      <w:r>
        <w:t xml:space="preserve"> </w:t>
      </w:r>
    </w:p>
    <w:p w14:paraId="2352205D" w14:textId="74631752" w:rsidR="00D439FC" w:rsidRPr="00D439FC" w:rsidRDefault="00D439FC" w:rsidP="00D439FC">
      <w:r>
        <w:t xml:space="preserve">In NR, the UE may be configured </w:t>
      </w:r>
      <w:r w:rsidR="00E74BEF">
        <w:t xml:space="preserve">with </w:t>
      </w:r>
      <w:r>
        <w:t>up to</w:t>
      </w:r>
      <w:r w:rsidR="001E506B">
        <w:t xml:space="preserve"> 4 DL and UL BWPs</w:t>
      </w:r>
      <w:r w:rsidR="00E74BEF">
        <w:t>. Moreover,</w:t>
      </w:r>
      <w:r w:rsidR="001E506B">
        <w:t xml:space="preserve"> 4 different</w:t>
      </w:r>
      <w:r>
        <w:t xml:space="preserve"> mechanisms f</w:t>
      </w:r>
      <w:r w:rsidR="001E506B">
        <w:t>or BWP switching are supported: DCI-based, RRC-based, based on BWP inactivity timer and based on RACH initiation.</w:t>
      </w:r>
    </w:p>
    <w:p w14:paraId="1731B4A6" w14:textId="671552BE" w:rsidR="001E506B" w:rsidRPr="00D439FC" w:rsidRDefault="001E506B" w:rsidP="001E506B">
      <w:r>
        <w:t xml:space="preserve">In RAN1 AH#1901, </w:t>
      </w:r>
      <w:r w:rsidRPr="00D439FC">
        <w:t xml:space="preserve">RAN1 </w:t>
      </w:r>
      <w:r w:rsidR="004901BE">
        <w:t xml:space="preserve">agreed </w:t>
      </w:r>
      <w:r w:rsidRPr="00D439FC">
        <w:t xml:space="preserve">that </w:t>
      </w:r>
      <w:r>
        <w:t xml:space="preserve">one active DL BWP is supported. Limiting the BWP activity to only one BWP reduces </w:t>
      </w:r>
      <w:r w:rsidR="00E74BEF">
        <w:t xml:space="preserve">channel access </w:t>
      </w:r>
      <w:r>
        <w:t xml:space="preserve">diversity and opportunities for the </w:t>
      </w:r>
      <w:proofErr w:type="spellStart"/>
      <w:r w:rsidR="00E74BEF">
        <w:t>gNB</w:t>
      </w:r>
      <w:proofErr w:type="spellEnd"/>
      <w:r w:rsidR="00E74BEF" w:rsidRPr="00AE396C">
        <w:t xml:space="preserve"> </w:t>
      </w:r>
      <w:r w:rsidRPr="00AE396C">
        <w:t xml:space="preserve">to transmit to the connected </w:t>
      </w:r>
      <w:r w:rsidR="00AE396C">
        <w:t>UE.</w:t>
      </w:r>
    </w:p>
    <w:p w14:paraId="58328D23" w14:textId="381434B1" w:rsidR="00D439FC" w:rsidRDefault="00D439FC" w:rsidP="00D439FC">
      <w:r w:rsidRPr="00D439FC">
        <w:t>UEs may be configured with larger BWPs</w:t>
      </w:r>
      <w:r>
        <w:t xml:space="preserve"> to </w:t>
      </w:r>
      <w:r w:rsidR="003420FE">
        <w:t xml:space="preserve">overcome </w:t>
      </w:r>
      <w:r>
        <w:t xml:space="preserve">this limitation and allow a higher level of </w:t>
      </w:r>
      <w:r w:rsidR="00E74BEF">
        <w:t xml:space="preserve">channel access </w:t>
      </w:r>
      <w:r>
        <w:t>diversity</w:t>
      </w:r>
      <w:r w:rsidRPr="00D439FC">
        <w:t xml:space="preserve">. </w:t>
      </w:r>
      <w:r w:rsidR="00AE396C">
        <w:t>However</w:t>
      </w:r>
      <w:r w:rsidRPr="00D439FC">
        <w:t xml:space="preserve">, due to UE capabilities limitation the bandwidth of the BWP may be limited. </w:t>
      </w:r>
    </w:p>
    <w:p w14:paraId="622DAC28" w14:textId="7E4B3155" w:rsidR="00B02668" w:rsidRPr="004A0B2E" w:rsidRDefault="00AE396C" w:rsidP="004A0B2E">
      <w:r>
        <w:t>At the same time</w:t>
      </w:r>
      <w:r w:rsidR="001E506B">
        <w:t xml:space="preserve">, as the </w:t>
      </w:r>
      <w:proofErr w:type="spellStart"/>
      <w:r w:rsidR="001E506B">
        <w:t>gNB</w:t>
      </w:r>
      <w:proofErr w:type="spellEnd"/>
      <w:r w:rsidR="001E506B">
        <w:t xml:space="preserve"> performs LBT </w:t>
      </w:r>
      <w:r w:rsidR="00E74BEF">
        <w:t>i</w:t>
      </w:r>
      <w:r w:rsidR="001E506B">
        <w:t xml:space="preserve">n units of 20 MHz, it </w:t>
      </w:r>
      <w:r w:rsidR="00E74BEF">
        <w:t>could</w:t>
      </w:r>
      <w:r w:rsidR="001E506B">
        <w:t xml:space="preserve"> acquire the channel in a</w:t>
      </w:r>
      <w:r w:rsidR="00E74BEF">
        <w:t xml:space="preserve"> UE’s</w:t>
      </w:r>
      <w:r w:rsidR="001E506B">
        <w:t xml:space="preserve"> </w:t>
      </w:r>
      <w:r w:rsidR="001479A0">
        <w:t>non-active</w:t>
      </w:r>
      <w:r w:rsidR="001E506B">
        <w:t xml:space="preserve"> BWP</w:t>
      </w:r>
      <w:r w:rsidR="00E74BEF">
        <w:t>, but</w:t>
      </w:r>
      <w:r w:rsidR="001E506B">
        <w:t xml:space="preserve"> not be able to transmit a control channel to the UE in its active DL BWP to trigger a BWP switching towards the acquired bandwidth. </w:t>
      </w:r>
    </w:p>
    <w:p w14:paraId="6CC500C4" w14:textId="631131D0" w:rsidR="008B1DC9" w:rsidRDefault="008B1DC9" w:rsidP="008B1DC9">
      <w:pPr>
        <w:ind w:left="1530" w:hanging="1530"/>
        <w:rPr>
          <w:i/>
        </w:rPr>
      </w:pPr>
      <w:r w:rsidRPr="00657B0B">
        <w:rPr>
          <w:b/>
        </w:rPr>
        <w:t xml:space="preserve">Observation </w:t>
      </w:r>
      <w:r>
        <w:rPr>
          <w:b/>
        </w:rPr>
        <w:t>1</w:t>
      </w:r>
      <w:r w:rsidRPr="00657B0B">
        <w:rPr>
          <w:b/>
        </w:rPr>
        <w:t>:</w:t>
      </w:r>
      <w:r>
        <w:t xml:space="preserve"> </w:t>
      </w:r>
      <w:r>
        <w:tab/>
      </w:r>
      <w:r w:rsidRPr="001479A0">
        <w:rPr>
          <w:i/>
        </w:rPr>
        <w:t>In a busy channel, the</w:t>
      </w:r>
      <w:r>
        <w:rPr>
          <w:i/>
        </w:rPr>
        <w:t xml:space="preserve"> </w:t>
      </w:r>
      <w:bookmarkStart w:id="0" w:name="_GoBack"/>
      <w:bookmarkEnd w:id="0"/>
      <w:proofErr w:type="spellStart"/>
      <w:r>
        <w:rPr>
          <w:i/>
        </w:rPr>
        <w:t>gNB</w:t>
      </w:r>
      <w:proofErr w:type="spellEnd"/>
      <w:r>
        <w:rPr>
          <w:i/>
        </w:rPr>
        <w:t xml:space="preserve"> may not be able to successfully perform CCA in a UE’s active DL BWP for extended period of times.</w:t>
      </w:r>
    </w:p>
    <w:p w14:paraId="06357CAB" w14:textId="401B4352" w:rsidR="008B1DC9" w:rsidRDefault="008B1DC9" w:rsidP="008B1DC9">
      <w:pPr>
        <w:ind w:left="1530" w:hanging="1530"/>
        <w:rPr>
          <w:i/>
        </w:rPr>
      </w:pPr>
      <w:r w:rsidRPr="00657B0B">
        <w:rPr>
          <w:b/>
        </w:rPr>
        <w:lastRenderedPageBreak/>
        <w:t xml:space="preserve">Observation </w:t>
      </w:r>
      <w:r>
        <w:rPr>
          <w:b/>
        </w:rPr>
        <w:t>2</w:t>
      </w:r>
      <w:r w:rsidRPr="00657B0B">
        <w:rPr>
          <w:b/>
        </w:rPr>
        <w:t>:</w:t>
      </w:r>
      <w:r>
        <w:t xml:space="preserve"> </w:t>
      </w:r>
      <w:r>
        <w:tab/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</w:t>
      </w:r>
      <w:r w:rsidR="00E74BEF">
        <w:rPr>
          <w:i/>
        </w:rPr>
        <w:t xml:space="preserve">could </w:t>
      </w:r>
      <w:r>
        <w:rPr>
          <w:i/>
        </w:rPr>
        <w:t>successfully grab the channel in a</w:t>
      </w:r>
      <w:r w:rsidR="003420FE">
        <w:rPr>
          <w:i/>
        </w:rPr>
        <w:t xml:space="preserve"> </w:t>
      </w:r>
      <w:r>
        <w:rPr>
          <w:i/>
        </w:rPr>
        <w:t xml:space="preserve">UE’s </w:t>
      </w:r>
      <w:r w:rsidR="003420FE">
        <w:rPr>
          <w:i/>
        </w:rPr>
        <w:t xml:space="preserve">non-active </w:t>
      </w:r>
      <w:r>
        <w:rPr>
          <w:i/>
        </w:rPr>
        <w:t>DL BWP</w:t>
      </w:r>
      <w:r w:rsidR="00E74BEF">
        <w:rPr>
          <w:i/>
        </w:rPr>
        <w:t>,</w:t>
      </w:r>
      <w:r>
        <w:rPr>
          <w:i/>
        </w:rPr>
        <w:t xml:space="preserve"> but not </w:t>
      </w:r>
      <w:r w:rsidR="003420FE">
        <w:rPr>
          <w:i/>
        </w:rPr>
        <w:t xml:space="preserve">be </w:t>
      </w:r>
      <w:r>
        <w:rPr>
          <w:i/>
        </w:rPr>
        <w:t xml:space="preserve">able to transmit </w:t>
      </w:r>
      <w:r w:rsidR="00A23947">
        <w:rPr>
          <w:i/>
        </w:rPr>
        <w:t>a DCI</w:t>
      </w:r>
      <w:r>
        <w:rPr>
          <w:i/>
        </w:rPr>
        <w:t xml:space="preserve"> or RRC message for BWP switching in the UE’s active DL BWP. </w:t>
      </w:r>
    </w:p>
    <w:p w14:paraId="49580F88" w14:textId="77777777" w:rsidR="001479A0" w:rsidRDefault="001479A0" w:rsidP="00D439FC"/>
    <w:p w14:paraId="63AFD34D" w14:textId="20571F4A" w:rsidR="00D439FC" w:rsidRPr="00D439FC" w:rsidRDefault="00D439FC" w:rsidP="00D439FC">
      <w:r w:rsidRPr="00D439FC">
        <w:t xml:space="preserve">RAN1 has discussed means for the UE to detect a DL transmission burst to enable power savings related to PDCCH monitoring. For example, the UE may assume the presence of a signal, such as DMRS of PDCCH to detect transmission burst by the serving </w:t>
      </w:r>
      <w:proofErr w:type="spellStart"/>
      <w:r w:rsidRPr="00D439FC">
        <w:t>gNB</w:t>
      </w:r>
      <w:proofErr w:type="spellEnd"/>
      <w:r w:rsidRPr="00D439FC">
        <w:t>. It has also been agreed that other signals present in the transmission burst may also be used for that purpose.</w:t>
      </w:r>
      <w:r>
        <w:t xml:space="preserve"> A preamble may also be specified in the future for </w:t>
      </w:r>
      <w:r w:rsidR="001E506B">
        <w:t xml:space="preserve">the </w:t>
      </w:r>
      <w:r>
        <w:t>indication of a start of a DL burst.</w:t>
      </w:r>
      <w:r w:rsidR="003420FE">
        <w:t xml:space="preserve"> </w:t>
      </w:r>
    </w:p>
    <w:p w14:paraId="401E2237" w14:textId="70F283EB" w:rsidR="00550802" w:rsidRDefault="001479A0" w:rsidP="00D439FC">
      <w:r>
        <w:t>In R15, a</w:t>
      </w:r>
      <w:r w:rsidR="00D439FC" w:rsidRPr="00D439FC">
        <w:t>lthough the UE only monitors the PDCCH of its active DL BWP, the UE may be configured to detect SSB and CSI-RS outside of the active DL BWP for RRM purpose</w:t>
      </w:r>
      <w:r w:rsidR="00B86704">
        <w:t>s</w:t>
      </w:r>
      <w:r w:rsidR="00D439FC" w:rsidRPr="00D439FC">
        <w:t xml:space="preserve">. </w:t>
      </w:r>
      <w:r w:rsidR="00550802">
        <w:t xml:space="preserve">For NR-U, supporting detection of the signal indicating a transmission burst outside of the active DL BWP would be useful to enable switching the active DL BWP </w:t>
      </w:r>
      <w:r w:rsidR="00B86704">
        <w:t xml:space="preserve">to one </w:t>
      </w:r>
      <w:r w:rsidR="00550802">
        <w:t xml:space="preserve">where a transmission burst is </w:t>
      </w:r>
      <w:r w:rsidR="00B86704">
        <w:t>detected</w:t>
      </w:r>
      <w:r w:rsidR="00550802">
        <w:t>.</w:t>
      </w:r>
    </w:p>
    <w:p w14:paraId="3529FD30" w14:textId="77777777" w:rsidR="00AE396C" w:rsidRDefault="00AE396C" w:rsidP="00D439FC">
      <w:pPr>
        <w:rPr>
          <w:color w:val="0070C0"/>
        </w:rPr>
      </w:pPr>
    </w:p>
    <w:p w14:paraId="44C12B4D" w14:textId="131FA776" w:rsidR="00AE396C" w:rsidRDefault="00AE396C" w:rsidP="00AE396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1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>
        <w:t xml:space="preserve">NR-U supports detection of a </w:t>
      </w:r>
      <w:proofErr w:type="spellStart"/>
      <w:r>
        <w:t>gNB’s</w:t>
      </w:r>
      <w:proofErr w:type="spellEnd"/>
      <w:r>
        <w:t xml:space="preserve"> DL transmission burst outside of the active DL BWP.</w:t>
      </w:r>
    </w:p>
    <w:p w14:paraId="68643D91" w14:textId="77777777" w:rsidR="00D439FC" w:rsidRPr="00D439FC" w:rsidRDefault="00D439FC" w:rsidP="00D439FC">
      <w:pPr>
        <w:rPr>
          <w:color w:val="0070C0"/>
        </w:rPr>
      </w:pPr>
    </w:p>
    <w:p w14:paraId="79267437" w14:textId="75361F38" w:rsidR="00D439FC" w:rsidRPr="00657B0B" w:rsidRDefault="008B1DC9" w:rsidP="00D439F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2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 w:rsidR="00267DBA">
        <w:t xml:space="preserve">Support </w:t>
      </w:r>
      <w:r>
        <w:t>means for switch</w:t>
      </w:r>
      <w:r w:rsidR="00BF6CC8">
        <w:t>ing the</w:t>
      </w:r>
      <w:r>
        <w:t xml:space="preserve"> </w:t>
      </w:r>
      <w:r w:rsidR="00D439FC">
        <w:t xml:space="preserve">active DL </w:t>
      </w:r>
      <w:r>
        <w:t xml:space="preserve">BWP </w:t>
      </w:r>
      <w:r w:rsidR="00BF6CC8">
        <w:t>upon</w:t>
      </w:r>
      <w:r w:rsidR="00D439FC">
        <w:t xml:space="preserve"> </w:t>
      </w:r>
      <w:r w:rsidR="00BF6CC8">
        <w:t xml:space="preserve">detection </w:t>
      </w:r>
      <w:r w:rsidR="00B86704">
        <w:t xml:space="preserve">of </w:t>
      </w:r>
      <w:r w:rsidR="00D439FC">
        <w:t xml:space="preserve">a </w:t>
      </w:r>
      <w:r w:rsidR="00550802">
        <w:t>transmission</w:t>
      </w:r>
      <w:r w:rsidR="00D439FC">
        <w:t xml:space="preserve"> burst in </w:t>
      </w:r>
      <w:r w:rsidR="00BF6CC8">
        <w:t xml:space="preserve">a non-active </w:t>
      </w:r>
      <w:r w:rsidR="00D439FC">
        <w:t>DL BWP.</w:t>
      </w:r>
    </w:p>
    <w:p w14:paraId="3DAA5E02" w14:textId="77777777" w:rsidR="00391AA7" w:rsidRDefault="00391AA7" w:rsidP="008B1DC9">
      <w:pPr>
        <w:ind w:left="1440" w:hanging="1440"/>
      </w:pPr>
    </w:p>
    <w:p w14:paraId="51FA4FDF" w14:textId="641793DB" w:rsidR="00AE396C" w:rsidRDefault="00AE396C" w:rsidP="00AE396C">
      <w:r w:rsidRPr="00D439FC">
        <w:t>The UE may be configured with a BWP switching priority order if it has detected a DL burst in more than one configured DL BWPs. This priority may be</w:t>
      </w:r>
      <w:r w:rsidR="00B86704">
        <w:t>,</w:t>
      </w:r>
      <w:r w:rsidRPr="00D439FC">
        <w:t xml:space="preserve"> for example</w:t>
      </w:r>
      <w:r w:rsidR="00B86704">
        <w:t>,</w:t>
      </w:r>
      <w:r w:rsidRPr="00D439FC">
        <w:t xml:space="preserve"> that</w:t>
      </w:r>
      <w:r>
        <w:t xml:space="preserve"> the current active DL BWP has always the highest priority. Other configured BWP</w:t>
      </w:r>
      <w:r w:rsidR="00B86704">
        <w:t>s</w:t>
      </w:r>
      <w:r>
        <w:t xml:space="preserve"> may be configured with a priority order such as: DL BWP0 has the highest priority, followed by DL BWP1 then by DL BWP2.  Thanks to this prioritization rule, the</w:t>
      </w:r>
      <w:r w:rsidR="00B86704">
        <w:t xml:space="preserve">re is no ambiguity from the network’s point of view as to a UE BWP switching when multiple BWPs have been </w:t>
      </w:r>
      <w:proofErr w:type="spellStart"/>
      <w:r w:rsidR="00B86704">
        <w:t>acquried</w:t>
      </w:r>
      <w:proofErr w:type="spellEnd"/>
      <w:r w:rsidR="00B86704">
        <w:t xml:space="preserve">. The </w:t>
      </w:r>
      <w:proofErr w:type="spellStart"/>
      <w:r w:rsidR="00B86704">
        <w:t>gNB</w:t>
      </w:r>
      <w:proofErr w:type="spellEnd"/>
      <w:r w:rsidR="00B86704">
        <w:t xml:space="preserve"> can subsequently</w:t>
      </w:r>
      <w:r>
        <w:t xml:space="preserve"> transmit a downlink control signal in the associated acquired </w:t>
      </w:r>
      <w:r w:rsidR="00B86704">
        <w:t>BWP</w:t>
      </w:r>
      <w:r>
        <w:t>.  If the UE does not acknowledge the reception of the downlink message, the network may assume that the UE has switched to the initial/default DL BWP after a certain time corresponding to the BWP inactivity timer.</w:t>
      </w:r>
      <w:r w:rsidR="00B86704">
        <w:t xml:space="preserve"> This can safeguard against a UE failing to detect a transmission burst indication.</w:t>
      </w:r>
    </w:p>
    <w:p w14:paraId="142354C6" w14:textId="785651AD" w:rsidR="006C3196" w:rsidRDefault="006C3196" w:rsidP="001E47BE"/>
    <w:p w14:paraId="3E29F5AD" w14:textId="3D5CA961" w:rsidR="00D439FC" w:rsidRDefault="00D439FC" w:rsidP="00D439F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3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 w:rsidR="00AE396C" w:rsidRPr="00AE396C">
        <w:t xml:space="preserve">The </w:t>
      </w:r>
      <w:r w:rsidRPr="00AE396C">
        <w:t xml:space="preserve">UE is configured with a </w:t>
      </w:r>
      <w:r w:rsidR="00B86704">
        <w:t xml:space="preserve">BWP </w:t>
      </w:r>
      <w:r w:rsidRPr="00AE396C">
        <w:t>priority order for BWP switching</w:t>
      </w:r>
      <w:r w:rsidR="00AE396C" w:rsidRPr="00AE396C">
        <w:t xml:space="preserve"> </w:t>
      </w:r>
      <w:r w:rsidR="00B86704">
        <w:t xml:space="preserve">to be </w:t>
      </w:r>
      <w:r w:rsidR="00AE396C" w:rsidRPr="00AE396C">
        <w:t>used when the UE detects a DL burst in more than one DL BWP.</w:t>
      </w:r>
    </w:p>
    <w:p w14:paraId="03FC09A9" w14:textId="77777777" w:rsidR="001E506B" w:rsidRDefault="001E506B" w:rsidP="00D439FC">
      <w:pPr>
        <w:ind w:left="1440" w:hanging="1440"/>
      </w:pPr>
    </w:p>
    <w:p w14:paraId="456D62EA" w14:textId="357CD054" w:rsidR="00A42F08" w:rsidRPr="00D439FC" w:rsidRDefault="00AD6896" w:rsidP="001E47BE">
      <w:r w:rsidRPr="00D439FC">
        <w:t>Another way is to enable a UE to cycle through the BWPs in order to enable channel access diversity. Until a BWP is deemed to be in use, the UE would continue cycling through its configured BWPs</w:t>
      </w:r>
      <w:r w:rsidR="00B86704">
        <w:t xml:space="preserve"> at configurable time instances</w:t>
      </w:r>
      <w:r w:rsidRPr="00D439FC">
        <w:t>. For example, a UE can be configured with BWPs and each BWP can have monitoring periodicity and offset. The UE would monitor a first BWP and if it does not detect a transmission could switch to a second BWP and so on.</w:t>
      </w:r>
    </w:p>
    <w:p w14:paraId="64078263" w14:textId="28D1F8FC" w:rsidR="001E47BE" w:rsidRDefault="001E47BE" w:rsidP="001E47BE"/>
    <w:p w14:paraId="1EF79F59" w14:textId="77777777" w:rsidR="008B1DC9" w:rsidRDefault="008B1DC9" w:rsidP="008B1DC9">
      <w:pPr>
        <w:pStyle w:val="Heading2"/>
      </w:pPr>
      <w:r>
        <w:t xml:space="preserve">UL BWP operation </w:t>
      </w:r>
    </w:p>
    <w:p w14:paraId="0C74AC16" w14:textId="2ECC5239" w:rsidR="00A42F08" w:rsidRDefault="00A42F08" w:rsidP="008B1DC9">
      <w:pPr>
        <w:rPr>
          <w:color w:val="0070C0"/>
        </w:rPr>
      </w:pPr>
    </w:p>
    <w:p w14:paraId="31F71017" w14:textId="61A3BB13" w:rsidR="004025D1" w:rsidRPr="00D439FC" w:rsidRDefault="004025D1" w:rsidP="00D439FC">
      <w:r w:rsidRPr="00D439FC">
        <w:t>In TR. 38.889,</w:t>
      </w:r>
      <w:r w:rsidR="00D439FC">
        <w:t xml:space="preserve"> it is captured that f</w:t>
      </w:r>
      <w:r w:rsidRPr="00D439FC">
        <w:t>requency-domain enhancement</w:t>
      </w:r>
      <w:r w:rsidR="00D439FC">
        <w:t xml:space="preserve"> may be considered where m</w:t>
      </w:r>
      <w:r w:rsidRPr="00D439FC">
        <w:t xml:space="preserve">ultiple PRACH resources </w:t>
      </w:r>
      <w:r w:rsidR="00D439FC">
        <w:t xml:space="preserve">are configured </w:t>
      </w:r>
      <w:r w:rsidRPr="00D439FC">
        <w:t>across multiple LBT sub-bands/carriers for both contention-free and contention-based RA</w:t>
      </w:r>
      <w:r w:rsidR="00D439FC">
        <w:t>. As t</w:t>
      </w:r>
      <w:r w:rsidR="00D439FC" w:rsidRPr="00D439FC">
        <w:t xml:space="preserve">ime-domain enhancements it has been agreed that </w:t>
      </w:r>
      <w:r w:rsidR="00D439FC">
        <w:t>f</w:t>
      </w:r>
      <w:r w:rsidRPr="00D439FC">
        <w:t xml:space="preserve">or connected mode UE, scheduling of PRACH resources </w:t>
      </w:r>
      <w:r w:rsidR="00D439FC">
        <w:t xml:space="preserve">may be performed via DCI. </w:t>
      </w:r>
      <w:r w:rsidRPr="00D439FC">
        <w:t xml:space="preserve">Triggered PRACH within </w:t>
      </w:r>
      <w:proofErr w:type="spellStart"/>
      <w:r w:rsidRPr="00D439FC">
        <w:t>gNB</w:t>
      </w:r>
      <w:proofErr w:type="spellEnd"/>
      <w:r w:rsidRPr="00D439FC">
        <w:t xml:space="preserve"> acquired COT can use a new resource indicated by the DCI</w:t>
      </w:r>
      <w:r w:rsidR="006C3196">
        <w:t>.</w:t>
      </w:r>
    </w:p>
    <w:p w14:paraId="27078B6A" w14:textId="72238AEA" w:rsidR="008B1DC9" w:rsidRPr="00D439FC" w:rsidRDefault="008B1DC9" w:rsidP="00D439FC">
      <w:r w:rsidRPr="00D439FC">
        <w:t xml:space="preserve">The UE may perform </w:t>
      </w:r>
      <w:r w:rsidR="001E2445" w:rsidRPr="00D439FC">
        <w:t xml:space="preserve">multiple LBT attempts in its active UL BWP for RACH initiation, but </w:t>
      </w:r>
      <w:r w:rsidR="00B86704">
        <w:t xml:space="preserve">should be able to </w:t>
      </w:r>
      <w:r w:rsidR="001E2445" w:rsidRPr="00D439FC">
        <w:t xml:space="preserve">switch to another configured UL BWP based on </w:t>
      </w:r>
      <w:r w:rsidR="001E506B">
        <w:t>triggering conditions</w:t>
      </w:r>
      <w:r w:rsidR="00D439FC">
        <w:t>. For example,</w:t>
      </w:r>
      <w:r w:rsidRPr="00D439FC">
        <w:t xml:space="preserve"> </w:t>
      </w:r>
      <w:r w:rsidR="00553661" w:rsidRPr="00D439FC">
        <w:t xml:space="preserve">after </w:t>
      </w:r>
      <w:r w:rsidR="00D439FC">
        <w:t>a certain</w:t>
      </w:r>
      <w:r w:rsidR="00553661" w:rsidRPr="00D439FC">
        <w:t xml:space="preserve"> </w:t>
      </w:r>
      <w:r w:rsidRPr="00D439FC">
        <w:t>number of</w:t>
      </w:r>
      <w:r w:rsidR="00553661" w:rsidRPr="00D439FC">
        <w:t xml:space="preserve"> LBT</w:t>
      </w:r>
      <w:r w:rsidRPr="00D439FC">
        <w:t xml:space="preserve"> </w:t>
      </w:r>
      <w:r w:rsidR="00553661" w:rsidRPr="00D439FC">
        <w:t>failure</w:t>
      </w:r>
      <w:r w:rsidR="001E506B">
        <w:t>s</w:t>
      </w:r>
      <w:r w:rsidR="004025D1" w:rsidRPr="00D439FC">
        <w:t xml:space="preserve"> or </w:t>
      </w:r>
      <w:r w:rsidR="00553661" w:rsidRPr="00D439FC">
        <w:t xml:space="preserve">based on a </w:t>
      </w:r>
      <w:r w:rsidR="004025D1" w:rsidRPr="00D439FC">
        <w:t>timer</w:t>
      </w:r>
      <w:r w:rsidR="00D439FC">
        <w:t xml:space="preserve"> expiry. </w:t>
      </w:r>
    </w:p>
    <w:p w14:paraId="497E0C41" w14:textId="6B65D409" w:rsidR="00D439FC" w:rsidRDefault="00D439FC" w:rsidP="008B1DC9">
      <w:r>
        <w:t>The s</w:t>
      </w:r>
      <w:r w:rsidR="00A42F08" w:rsidRPr="00D439FC">
        <w:t>election of</w:t>
      </w:r>
      <w:r w:rsidR="001E506B">
        <w:t xml:space="preserve"> the</w:t>
      </w:r>
      <w:r w:rsidR="00A42F08" w:rsidRPr="00D439FC">
        <w:t xml:space="preserve"> UL BWP </w:t>
      </w:r>
      <w:r w:rsidR="001E506B">
        <w:t>to switch to</w:t>
      </w:r>
      <w:r w:rsidR="00B86704">
        <w:t>,</w:t>
      </w:r>
      <w:r w:rsidR="001E506B">
        <w:t xml:space="preserve"> </w:t>
      </w:r>
      <w:r>
        <w:t xml:space="preserve">may be based on a specific configuration or on a priority order as </w:t>
      </w:r>
      <w:r w:rsidR="00B86704">
        <w:t xml:space="preserve">that </w:t>
      </w:r>
      <w:r>
        <w:t>described above</w:t>
      </w:r>
      <w:r w:rsidR="00B86704">
        <w:t xml:space="preserve"> for DL operation</w:t>
      </w:r>
      <w:r>
        <w:t xml:space="preserve">. The UE may also consider switching the UL BWP based on RSSI and/or channel occupancy or the detection of a DL burst.  </w:t>
      </w:r>
    </w:p>
    <w:p w14:paraId="3DBC7FDE" w14:textId="77777777" w:rsidR="00AE396C" w:rsidRPr="00D439FC" w:rsidRDefault="00AE396C" w:rsidP="008B1DC9"/>
    <w:p w14:paraId="2833FB80" w14:textId="3442C188" w:rsidR="00A42F08" w:rsidRDefault="00A42F08" w:rsidP="00D439FC">
      <w:pPr>
        <w:ind w:left="1440" w:hanging="1440"/>
      </w:pPr>
      <w:r w:rsidRPr="00A42F08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4</w:t>
      </w:r>
      <w:r w:rsidRPr="00A42F08">
        <w:rPr>
          <w:b/>
          <w:bCs/>
        </w:rPr>
        <w:t xml:space="preserve">:  </w:t>
      </w:r>
      <w:r w:rsidRPr="00A42F08">
        <w:rPr>
          <w:b/>
          <w:bCs/>
        </w:rPr>
        <w:tab/>
      </w:r>
      <w:r>
        <w:t>NR-U allows the UE to switch to an</w:t>
      </w:r>
      <w:r w:rsidR="00B86704">
        <w:t>other</w:t>
      </w:r>
      <w:r>
        <w:t xml:space="preserve"> configured UL BWP to initiate RACH when its active UL BWP </w:t>
      </w:r>
      <w:r w:rsidR="00B86704">
        <w:t>is</w:t>
      </w:r>
      <w:r>
        <w:t xml:space="preserve"> busy for </w:t>
      </w:r>
      <w:proofErr w:type="gramStart"/>
      <w:r>
        <w:t>a</w:t>
      </w:r>
      <w:r w:rsidR="00B86704">
        <w:t xml:space="preserve"> number of</w:t>
      </w:r>
      <w:proofErr w:type="gramEnd"/>
      <w:r w:rsidR="00B86704">
        <w:t xml:space="preserve"> PRACH transmission attempts</w:t>
      </w:r>
      <w:r w:rsidR="001E506B">
        <w:t>.</w:t>
      </w:r>
    </w:p>
    <w:p w14:paraId="5E58B567" w14:textId="77777777" w:rsidR="001F0CB6" w:rsidRDefault="001F0CB6" w:rsidP="008741B6">
      <w:pPr>
        <w:tabs>
          <w:tab w:val="left" w:pos="1365"/>
        </w:tabs>
      </w:pPr>
    </w:p>
    <w:p w14:paraId="1D0DAE9E" w14:textId="77777777" w:rsidR="00804356" w:rsidRPr="004A1A95" w:rsidRDefault="00804356" w:rsidP="00804356">
      <w:pPr>
        <w:pStyle w:val="Heading1"/>
      </w:pPr>
      <w:r w:rsidRPr="004A1A95">
        <w:t>Conclusion</w:t>
      </w:r>
    </w:p>
    <w:p w14:paraId="30F0B7FE" w14:textId="359EDCF7" w:rsidR="00804356" w:rsidRDefault="00804356" w:rsidP="00804356">
      <w:pPr>
        <w:tabs>
          <w:tab w:val="left" w:pos="0"/>
        </w:tabs>
      </w:pPr>
      <w:r>
        <w:t xml:space="preserve">In this contribution the following observations were made on </w:t>
      </w:r>
      <w:r w:rsidR="00B63205">
        <w:t>wideband operation</w:t>
      </w:r>
      <w:r>
        <w:t xml:space="preserve"> for NR-U:</w:t>
      </w:r>
    </w:p>
    <w:p w14:paraId="50BD72A6" w14:textId="77777777" w:rsidR="004025D1" w:rsidRDefault="004025D1" w:rsidP="00804356">
      <w:pPr>
        <w:tabs>
          <w:tab w:val="left" w:pos="0"/>
        </w:tabs>
      </w:pPr>
    </w:p>
    <w:p w14:paraId="1E847B54" w14:textId="77777777" w:rsidR="00AE396C" w:rsidRDefault="00AE396C" w:rsidP="00AE396C">
      <w:pPr>
        <w:ind w:left="1530" w:hanging="1530"/>
        <w:rPr>
          <w:i/>
        </w:rPr>
      </w:pPr>
      <w:r w:rsidRPr="00657B0B">
        <w:rPr>
          <w:b/>
        </w:rPr>
        <w:t xml:space="preserve">Observation </w:t>
      </w:r>
      <w:r>
        <w:rPr>
          <w:b/>
        </w:rPr>
        <w:t>1</w:t>
      </w:r>
      <w:r w:rsidRPr="00657B0B">
        <w:rPr>
          <w:b/>
        </w:rPr>
        <w:t>:</w:t>
      </w:r>
      <w:r>
        <w:t xml:space="preserve"> </w:t>
      </w:r>
      <w:r>
        <w:tab/>
      </w:r>
      <w:r w:rsidRPr="00550802">
        <w:rPr>
          <w:i/>
        </w:rPr>
        <w:t>In a busy channel,</w:t>
      </w:r>
      <w:r>
        <w:t xml:space="preserve"> </w:t>
      </w:r>
      <w:r>
        <w:rPr>
          <w:i/>
        </w:rP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may not be able to successfully perform CCA in a UE’s active DL BWP for extended period of times.</w:t>
      </w:r>
    </w:p>
    <w:p w14:paraId="5B7C037B" w14:textId="77777777" w:rsidR="00AE396C" w:rsidRDefault="00AE396C" w:rsidP="00AE396C">
      <w:pPr>
        <w:ind w:left="1530" w:hanging="1530"/>
        <w:rPr>
          <w:i/>
        </w:rPr>
      </w:pPr>
      <w:r w:rsidRPr="00657B0B">
        <w:rPr>
          <w:b/>
        </w:rPr>
        <w:t xml:space="preserve">Observation </w:t>
      </w:r>
      <w:r>
        <w:rPr>
          <w:b/>
        </w:rPr>
        <w:t>2</w:t>
      </w:r>
      <w:r w:rsidRPr="00657B0B">
        <w:rPr>
          <w:b/>
        </w:rPr>
        <w:t>:</w:t>
      </w:r>
      <w:r>
        <w:t xml:space="preserve"> </w:t>
      </w:r>
      <w:r>
        <w:tab/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may successfully grab the channel in a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UE’s non-active DL BWP but not be able to transmit a DCI or RRC message for BWP switching in the UE’s active DL BWP. </w:t>
      </w:r>
    </w:p>
    <w:p w14:paraId="7ACB5668" w14:textId="77777777" w:rsidR="004025D1" w:rsidRDefault="004025D1" w:rsidP="00804356">
      <w:pPr>
        <w:tabs>
          <w:tab w:val="left" w:pos="0"/>
        </w:tabs>
      </w:pPr>
    </w:p>
    <w:p w14:paraId="521B8864" w14:textId="0204318B" w:rsidR="00804356" w:rsidRDefault="00804356" w:rsidP="00804356">
      <w:pPr>
        <w:tabs>
          <w:tab w:val="left" w:pos="0"/>
        </w:tabs>
      </w:pPr>
      <w:r>
        <w:t xml:space="preserve">And the following proposals were made: </w:t>
      </w:r>
    </w:p>
    <w:p w14:paraId="75ED62FB" w14:textId="77777777" w:rsidR="0000265B" w:rsidRDefault="0000265B" w:rsidP="00804356">
      <w:pPr>
        <w:tabs>
          <w:tab w:val="left" w:pos="0"/>
        </w:tabs>
      </w:pPr>
    </w:p>
    <w:p w14:paraId="27E778D6" w14:textId="323378B1" w:rsidR="00AE396C" w:rsidRDefault="00AE396C" w:rsidP="00AE396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1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>
        <w:t xml:space="preserve">NR-U supports detection of a </w:t>
      </w:r>
      <w:proofErr w:type="spellStart"/>
      <w:r>
        <w:t>gNB’s</w:t>
      </w:r>
      <w:proofErr w:type="spellEnd"/>
      <w:r>
        <w:t xml:space="preserve"> DL transmission burst outside of the active DL BWP.</w:t>
      </w:r>
    </w:p>
    <w:p w14:paraId="761370B2" w14:textId="42BB3B39" w:rsidR="00AE396C" w:rsidRPr="00657B0B" w:rsidRDefault="00AE396C" w:rsidP="00AE396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2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>
        <w:t>Support means for switching the active DL BWP upon detection</w:t>
      </w:r>
      <w:r w:rsidR="0000265B">
        <w:t xml:space="preserve"> of</w:t>
      </w:r>
      <w:r>
        <w:t xml:space="preserve"> a DL burst in a non-active DL BWP.</w:t>
      </w:r>
    </w:p>
    <w:p w14:paraId="62D75D64" w14:textId="43C82E1A" w:rsidR="00AE396C" w:rsidRDefault="00AE396C" w:rsidP="00AE396C">
      <w:pPr>
        <w:ind w:left="1440" w:hanging="1440"/>
      </w:pPr>
      <w:r w:rsidRPr="000A4784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3</w:t>
      </w:r>
      <w:r w:rsidRPr="008741B6">
        <w:rPr>
          <w:b/>
          <w:bCs/>
        </w:rPr>
        <w:t xml:space="preserve">:  </w:t>
      </w:r>
      <w:r>
        <w:rPr>
          <w:b/>
          <w:bCs/>
        </w:rPr>
        <w:tab/>
      </w:r>
      <w:r w:rsidR="0000265B" w:rsidRPr="00AE396C">
        <w:t xml:space="preserve">The UE is configured with a </w:t>
      </w:r>
      <w:r w:rsidR="0000265B">
        <w:t xml:space="preserve">BWP </w:t>
      </w:r>
      <w:r w:rsidR="0000265B" w:rsidRPr="00AE396C">
        <w:t xml:space="preserve">priority order for BWP switching </w:t>
      </w:r>
      <w:r w:rsidR="0000265B">
        <w:t xml:space="preserve">to be </w:t>
      </w:r>
      <w:r w:rsidR="0000265B" w:rsidRPr="00AE396C">
        <w:t>used when the UE detects a DL burst in more than one DL BWP.</w:t>
      </w:r>
    </w:p>
    <w:p w14:paraId="625227F5" w14:textId="3DA6E5DA" w:rsidR="00804356" w:rsidRDefault="00AE396C" w:rsidP="00FF56E9">
      <w:pPr>
        <w:ind w:left="1440" w:hanging="1440"/>
      </w:pPr>
      <w:r w:rsidRPr="00A42F08">
        <w:rPr>
          <w:b/>
          <w:bCs/>
          <w:u w:val="single"/>
        </w:rPr>
        <w:t xml:space="preserve">Proposal </w:t>
      </w:r>
      <w:r w:rsidR="00B06A8D">
        <w:rPr>
          <w:b/>
          <w:bCs/>
          <w:u w:val="single"/>
        </w:rPr>
        <w:t>4</w:t>
      </w:r>
      <w:r w:rsidRPr="00A42F08">
        <w:rPr>
          <w:b/>
          <w:bCs/>
        </w:rPr>
        <w:t xml:space="preserve">:  </w:t>
      </w:r>
      <w:r w:rsidRPr="00A42F08">
        <w:rPr>
          <w:b/>
          <w:bCs/>
        </w:rPr>
        <w:tab/>
      </w:r>
      <w:r w:rsidR="0000265B">
        <w:t xml:space="preserve">NR-U allows the UE to switch to another configured UL BWP to initiate RACH when its active UL BWP is busy for </w:t>
      </w:r>
      <w:proofErr w:type="gramStart"/>
      <w:r w:rsidR="0000265B">
        <w:t>a number of</w:t>
      </w:r>
      <w:proofErr w:type="gramEnd"/>
      <w:r w:rsidR="0000265B">
        <w:t xml:space="preserve"> PRACH transmission attempts.</w:t>
      </w:r>
    </w:p>
    <w:p w14:paraId="04D3C849" w14:textId="77777777" w:rsidR="00804356" w:rsidRPr="004A1A95" w:rsidRDefault="00804356" w:rsidP="00804356">
      <w:pPr>
        <w:pStyle w:val="Heading1"/>
      </w:pPr>
      <w:r w:rsidRPr="004A1A95">
        <w:t>References</w:t>
      </w:r>
    </w:p>
    <w:p w14:paraId="4BB749AC" w14:textId="75DA4187" w:rsidR="00804356" w:rsidRDefault="00602132" w:rsidP="00804356">
      <w:pPr>
        <w:pStyle w:val="Reference"/>
        <w:spacing w:after="60"/>
        <w:rPr>
          <w:sz w:val="18"/>
          <w:szCs w:val="18"/>
        </w:rPr>
      </w:pPr>
      <w:bookmarkStart w:id="1" w:name="_Ref477789992"/>
      <w:bookmarkStart w:id="2" w:name="_Ref481513005"/>
      <w:bookmarkStart w:id="3" w:name="_Ref484449735"/>
      <w:bookmarkStart w:id="4" w:name="_Ref510528593"/>
      <w:bookmarkStart w:id="5" w:name="_Ref490232774"/>
      <w:r>
        <w:rPr>
          <w:sz w:val="18"/>
          <w:szCs w:val="18"/>
        </w:rPr>
        <w:t>TR 38.889</w:t>
      </w:r>
      <w:r w:rsidR="00804356">
        <w:rPr>
          <w:sz w:val="18"/>
          <w:szCs w:val="18"/>
        </w:rPr>
        <w:t>, “</w:t>
      </w:r>
      <w:bookmarkEnd w:id="1"/>
      <w:bookmarkEnd w:id="2"/>
      <w:bookmarkEnd w:id="3"/>
      <w:r w:rsidR="00804356">
        <w:rPr>
          <w:sz w:val="18"/>
          <w:szCs w:val="18"/>
        </w:rPr>
        <w:t>Study on NR-based</w:t>
      </w:r>
      <w:r>
        <w:rPr>
          <w:sz w:val="18"/>
          <w:szCs w:val="18"/>
        </w:rPr>
        <w:t xml:space="preserve"> Access to Unlicensed Spectrum”</w:t>
      </w:r>
      <w:r w:rsidR="00804356">
        <w:rPr>
          <w:sz w:val="18"/>
          <w:szCs w:val="18"/>
        </w:rPr>
        <w:t>.</w:t>
      </w:r>
      <w:bookmarkEnd w:id="4"/>
    </w:p>
    <w:p w14:paraId="51922B51" w14:textId="63BB7A8C" w:rsidR="00804356" w:rsidRPr="00AD03D3" w:rsidRDefault="00804356" w:rsidP="00804356">
      <w:pPr>
        <w:pStyle w:val="Reference"/>
        <w:spacing w:after="60"/>
        <w:rPr>
          <w:sz w:val="18"/>
          <w:szCs w:val="18"/>
        </w:rPr>
      </w:pPr>
      <w:r w:rsidRPr="00AD03D3">
        <w:rPr>
          <w:sz w:val="18"/>
          <w:szCs w:val="18"/>
        </w:rPr>
        <w:t>R</w:t>
      </w:r>
      <w:r w:rsidR="00602132">
        <w:rPr>
          <w:sz w:val="18"/>
          <w:szCs w:val="18"/>
        </w:rPr>
        <w:t>1</w:t>
      </w:r>
      <w:r w:rsidRPr="00AD03D3">
        <w:rPr>
          <w:sz w:val="18"/>
          <w:szCs w:val="18"/>
        </w:rPr>
        <w:t>-180xxxx –</w:t>
      </w:r>
      <w:bookmarkEnd w:id="5"/>
      <w:r w:rsidRPr="00AD03D3">
        <w:rPr>
          <w:sz w:val="18"/>
          <w:szCs w:val="18"/>
        </w:rPr>
        <w:t xml:space="preserve"> RAN2 AH1</w:t>
      </w:r>
      <w:r w:rsidR="00602132">
        <w:rPr>
          <w:sz w:val="18"/>
          <w:szCs w:val="18"/>
        </w:rPr>
        <w:t>9</w:t>
      </w:r>
      <w:r w:rsidRPr="00AD03D3">
        <w:rPr>
          <w:sz w:val="18"/>
          <w:szCs w:val="18"/>
        </w:rPr>
        <w:t>0</w:t>
      </w:r>
      <w:r w:rsidR="00602132">
        <w:rPr>
          <w:sz w:val="18"/>
          <w:szCs w:val="18"/>
        </w:rPr>
        <w:t>1</w:t>
      </w:r>
      <w:r w:rsidRPr="00AD03D3">
        <w:rPr>
          <w:sz w:val="18"/>
          <w:szCs w:val="18"/>
        </w:rPr>
        <w:t xml:space="preserve"> Chairman Notes – RAN</w:t>
      </w:r>
      <w:r w:rsidR="00602132">
        <w:rPr>
          <w:sz w:val="18"/>
          <w:szCs w:val="18"/>
        </w:rPr>
        <w:t>1</w:t>
      </w:r>
      <w:r w:rsidRPr="00AD03D3">
        <w:rPr>
          <w:sz w:val="18"/>
          <w:szCs w:val="18"/>
        </w:rPr>
        <w:t xml:space="preserve"> Chairman.</w:t>
      </w:r>
    </w:p>
    <w:p w14:paraId="6F94A87A" w14:textId="77777777" w:rsidR="00804356" w:rsidRPr="00391E92" w:rsidRDefault="00804356" w:rsidP="00804356">
      <w:pPr>
        <w:pStyle w:val="Reference"/>
        <w:numPr>
          <w:ilvl w:val="0"/>
          <w:numId w:val="0"/>
        </w:numPr>
        <w:spacing w:after="60"/>
        <w:ind w:left="567"/>
      </w:pPr>
    </w:p>
    <w:p w14:paraId="34A95C10" w14:textId="77777777" w:rsidR="00E32B3E" w:rsidRPr="00E62307" w:rsidRDefault="00E32B3E" w:rsidP="00E62307">
      <w:pPr>
        <w:tabs>
          <w:tab w:val="left" w:pos="1365"/>
        </w:tabs>
      </w:pPr>
    </w:p>
    <w:sectPr w:rsidR="00E32B3E" w:rsidRPr="00E62307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3E7E0" w14:textId="77777777" w:rsidR="00C044E4" w:rsidRDefault="00C044E4">
      <w:pPr>
        <w:spacing w:after="0"/>
      </w:pPr>
      <w:r>
        <w:separator/>
      </w:r>
    </w:p>
  </w:endnote>
  <w:endnote w:type="continuationSeparator" w:id="0">
    <w:p w14:paraId="380A8CD2" w14:textId="77777777" w:rsidR="00C044E4" w:rsidRDefault="00C044E4">
      <w:pPr>
        <w:spacing w:after="0"/>
      </w:pPr>
      <w:r>
        <w:continuationSeparator/>
      </w:r>
    </w:p>
  </w:endnote>
  <w:endnote w:type="continuationNotice" w:id="1">
    <w:p w14:paraId="4B4661CF" w14:textId="77777777" w:rsidR="00C044E4" w:rsidRDefault="00C04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0C576" w14:textId="7EB48571" w:rsidR="00B80B84" w:rsidRDefault="00B80B84" w:rsidP="00B3259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0B2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0B2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D9549" w14:textId="77777777" w:rsidR="00C044E4" w:rsidRDefault="00C044E4">
      <w:pPr>
        <w:spacing w:after="0"/>
      </w:pPr>
      <w:r>
        <w:separator/>
      </w:r>
    </w:p>
  </w:footnote>
  <w:footnote w:type="continuationSeparator" w:id="0">
    <w:p w14:paraId="1932B48D" w14:textId="77777777" w:rsidR="00C044E4" w:rsidRDefault="00C044E4">
      <w:pPr>
        <w:spacing w:after="0"/>
      </w:pPr>
      <w:r>
        <w:continuationSeparator/>
      </w:r>
    </w:p>
  </w:footnote>
  <w:footnote w:type="continuationNotice" w:id="1">
    <w:p w14:paraId="02C1D87E" w14:textId="77777777" w:rsidR="00C044E4" w:rsidRDefault="00C044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D2EA9"/>
    <w:multiLevelType w:val="hybridMultilevel"/>
    <w:tmpl w:val="C512CDCC"/>
    <w:lvl w:ilvl="0" w:tplc="FC527B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A4685"/>
    <w:multiLevelType w:val="hybridMultilevel"/>
    <w:tmpl w:val="52C0E094"/>
    <w:lvl w:ilvl="0" w:tplc="DAF0A8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A30A5"/>
    <w:multiLevelType w:val="hybridMultilevel"/>
    <w:tmpl w:val="5B646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64334F"/>
    <w:multiLevelType w:val="hybridMultilevel"/>
    <w:tmpl w:val="9E9444D4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BF92D41C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93550F0"/>
    <w:multiLevelType w:val="hybridMultilevel"/>
    <w:tmpl w:val="9146A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BD60D2"/>
    <w:multiLevelType w:val="hybridMultilevel"/>
    <w:tmpl w:val="D56E7C04"/>
    <w:lvl w:ilvl="0" w:tplc="937441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6"/>
  </w:num>
  <w:num w:numId="7">
    <w:abstractNumId w:val="1"/>
  </w:num>
  <w:num w:numId="8">
    <w:abstractNumId w:val="15"/>
  </w:num>
  <w:num w:numId="9">
    <w:abstractNumId w:val="10"/>
  </w:num>
  <w:num w:numId="10">
    <w:abstractNumId w:val="2"/>
  </w:num>
  <w:num w:numId="11">
    <w:abstractNumId w:val="4"/>
  </w:num>
  <w:num w:numId="12">
    <w:abstractNumId w:val="3"/>
  </w:num>
  <w:num w:numId="13">
    <w:abstractNumId w:val="11"/>
  </w:num>
  <w:num w:numId="14">
    <w:abstractNumId w:val="10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4"/>
  </w:num>
  <w:num w:numId="17">
    <w:abstractNumId w:val="7"/>
  </w:num>
  <w:num w:numId="18">
    <w:abstractNumId w:val="5"/>
  </w:num>
  <w:num w:numId="19">
    <w:abstractNumId w:val="13"/>
  </w:num>
  <w:num w:numId="20">
    <w:abstractNumId w:val="0"/>
  </w:num>
  <w:num w:numId="21">
    <w:abstractNumId w:val="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524"/>
    <w:rsid w:val="0000265B"/>
    <w:rsid w:val="000072D7"/>
    <w:rsid w:val="00046C65"/>
    <w:rsid w:val="00053DAF"/>
    <w:rsid w:val="00071508"/>
    <w:rsid w:val="00083A34"/>
    <w:rsid w:val="000A4784"/>
    <w:rsid w:val="000C0193"/>
    <w:rsid w:val="000C64C4"/>
    <w:rsid w:val="000F29AC"/>
    <w:rsid w:val="00101D8B"/>
    <w:rsid w:val="001044A6"/>
    <w:rsid w:val="001416D8"/>
    <w:rsid w:val="001479A0"/>
    <w:rsid w:val="00154CE2"/>
    <w:rsid w:val="00165F38"/>
    <w:rsid w:val="001C0192"/>
    <w:rsid w:val="001E2445"/>
    <w:rsid w:val="001E47BE"/>
    <w:rsid w:val="001E506B"/>
    <w:rsid w:val="001F0CB6"/>
    <w:rsid w:val="00212644"/>
    <w:rsid w:val="002260DD"/>
    <w:rsid w:val="0023505F"/>
    <w:rsid w:val="0025129F"/>
    <w:rsid w:val="002546F5"/>
    <w:rsid w:val="00267DBA"/>
    <w:rsid w:val="002A25A0"/>
    <w:rsid w:val="002B3D2B"/>
    <w:rsid w:val="002E12CE"/>
    <w:rsid w:val="002E23AA"/>
    <w:rsid w:val="00324195"/>
    <w:rsid w:val="003372E3"/>
    <w:rsid w:val="003420FE"/>
    <w:rsid w:val="0034786D"/>
    <w:rsid w:val="00391AA7"/>
    <w:rsid w:val="00392B8F"/>
    <w:rsid w:val="003B5BF8"/>
    <w:rsid w:val="003C11B0"/>
    <w:rsid w:val="003E3A20"/>
    <w:rsid w:val="003F19A3"/>
    <w:rsid w:val="004025D1"/>
    <w:rsid w:val="00420248"/>
    <w:rsid w:val="004359EA"/>
    <w:rsid w:val="00465981"/>
    <w:rsid w:val="00474AC6"/>
    <w:rsid w:val="00477639"/>
    <w:rsid w:val="004803C9"/>
    <w:rsid w:val="004857FD"/>
    <w:rsid w:val="004901BE"/>
    <w:rsid w:val="004A0161"/>
    <w:rsid w:val="004A0B2E"/>
    <w:rsid w:val="004D35D5"/>
    <w:rsid w:val="004F6527"/>
    <w:rsid w:val="0050185D"/>
    <w:rsid w:val="00517DF2"/>
    <w:rsid w:val="005216CD"/>
    <w:rsid w:val="0053301F"/>
    <w:rsid w:val="0054611B"/>
    <w:rsid w:val="00550802"/>
    <w:rsid w:val="00553661"/>
    <w:rsid w:val="00553D0C"/>
    <w:rsid w:val="00554B5D"/>
    <w:rsid w:val="00581A54"/>
    <w:rsid w:val="005A2987"/>
    <w:rsid w:val="005C3DA4"/>
    <w:rsid w:val="00602132"/>
    <w:rsid w:val="0062426B"/>
    <w:rsid w:val="00636046"/>
    <w:rsid w:val="00657B0B"/>
    <w:rsid w:val="00675C29"/>
    <w:rsid w:val="006B27BE"/>
    <w:rsid w:val="006B5124"/>
    <w:rsid w:val="006C3196"/>
    <w:rsid w:val="006C6F24"/>
    <w:rsid w:val="006D03A8"/>
    <w:rsid w:val="006E04AF"/>
    <w:rsid w:val="006F0830"/>
    <w:rsid w:val="00722307"/>
    <w:rsid w:val="00733926"/>
    <w:rsid w:val="0076336C"/>
    <w:rsid w:val="007A0B2A"/>
    <w:rsid w:val="007D1E3A"/>
    <w:rsid w:val="00801F3F"/>
    <w:rsid w:val="00804356"/>
    <w:rsid w:val="008414A0"/>
    <w:rsid w:val="00873E1A"/>
    <w:rsid w:val="008741B6"/>
    <w:rsid w:val="00891EBF"/>
    <w:rsid w:val="008B1DC9"/>
    <w:rsid w:val="008B2CC3"/>
    <w:rsid w:val="008B4338"/>
    <w:rsid w:val="008D5703"/>
    <w:rsid w:val="008F11E6"/>
    <w:rsid w:val="00915FA3"/>
    <w:rsid w:val="00995E0C"/>
    <w:rsid w:val="009976D2"/>
    <w:rsid w:val="009A7AC0"/>
    <w:rsid w:val="009E0589"/>
    <w:rsid w:val="00A23947"/>
    <w:rsid w:val="00A42F08"/>
    <w:rsid w:val="00A5699F"/>
    <w:rsid w:val="00A63245"/>
    <w:rsid w:val="00A75E8D"/>
    <w:rsid w:val="00A82C20"/>
    <w:rsid w:val="00A97162"/>
    <w:rsid w:val="00AA612F"/>
    <w:rsid w:val="00AD6896"/>
    <w:rsid w:val="00AE396C"/>
    <w:rsid w:val="00AE56C4"/>
    <w:rsid w:val="00AF1C43"/>
    <w:rsid w:val="00B02668"/>
    <w:rsid w:val="00B03670"/>
    <w:rsid w:val="00B06A8D"/>
    <w:rsid w:val="00B1662F"/>
    <w:rsid w:val="00B21AE5"/>
    <w:rsid w:val="00B32591"/>
    <w:rsid w:val="00B63205"/>
    <w:rsid w:val="00B80B84"/>
    <w:rsid w:val="00B86704"/>
    <w:rsid w:val="00BB0B88"/>
    <w:rsid w:val="00BC5B20"/>
    <w:rsid w:val="00BD08F5"/>
    <w:rsid w:val="00BF6CC8"/>
    <w:rsid w:val="00C044E4"/>
    <w:rsid w:val="00C270E0"/>
    <w:rsid w:val="00C41977"/>
    <w:rsid w:val="00C5316F"/>
    <w:rsid w:val="00C6375F"/>
    <w:rsid w:val="00C72E28"/>
    <w:rsid w:val="00C765D8"/>
    <w:rsid w:val="00CE7537"/>
    <w:rsid w:val="00D02F73"/>
    <w:rsid w:val="00D32184"/>
    <w:rsid w:val="00D439FC"/>
    <w:rsid w:val="00D472F5"/>
    <w:rsid w:val="00D84BF1"/>
    <w:rsid w:val="00DA3B1B"/>
    <w:rsid w:val="00DA6989"/>
    <w:rsid w:val="00DC2A6B"/>
    <w:rsid w:val="00DE089F"/>
    <w:rsid w:val="00DE5524"/>
    <w:rsid w:val="00DF5DF3"/>
    <w:rsid w:val="00E260A6"/>
    <w:rsid w:val="00E307A8"/>
    <w:rsid w:val="00E32B3E"/>
    <w:rsid w:val="00E42C34"/>
    <w:rsid w:val="00E62307"/>
    <w:rsid w:val="00E71F23"/>
    <w:rsid w:val="00E74BEF"/>
    <w:rsid w:val="00EB41DD"/>
    <w:rsid w:val="00EB72B1"/>
    <w:rsid w:val="00F46081"/>
    <w:rsid w:val="00FF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6B53A"/>
  <w15:chartTrackingRefBased/>
  <w15:docId w15:val="{3385405D-A360-4847-B069-E7EE1B5D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52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DE55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DE55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DE55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E55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E55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E552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E552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E55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55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DE552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552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DE552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E552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E552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E552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E552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E552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E552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DE55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DE5524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DE5524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DE5524"/>
    <w:pPr>
      <w:numPr>
        <w:numId w:val="2"/>
      </w:numPr>
    </w:pPr>
  </w:style>
  <w:style w:type="character" w:styleId="PageNumber">
    <w:name w:val="page number"/>
    <w:semiHidden/>
    <w:rsid w:val="00DE5524"/>
  </w:style>
  <w:style w:type="paragraph" w:customStyle="1" w:styleId="Proposal">
    <w:name w:val="Proposal"/>
    <w:basedOn w:val="Normal"/>
    <w:rsid w:val="00DE55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E5524"/>
    <w:pPr>
      <w:numPr>
        <w:numId w:val="4"/>
      </w:numPr>
    </w:p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E5524"/>
    <w:pPr>
      <w:ind w:left="720"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DE552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E55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552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Agreement">
    <w:name w:val="Agreement"/>
    <w:basedOn w:val="Normal"/>
    <w:next w:val="Normal"/>
    <w:rsid w:val="00DE5524"/>
    <w:pPr>
      <w:numPr>
        <w:numId w:val="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F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F38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BodyText">
    <w:name w:val="Body Text"/>
    <w:basedOn w:val="Normal"/>
    <w:link w:val="BodyTextChar"/>
    <w:rsid w:val="003372E3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3372E3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74A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A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AC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">
    <w:name w:val="Prop"/>
    <w:basedOn w:val="Normal"/>
    <w:qFormat/>
    <w:rsid w:val="00804356"/>
    <w:pPr>
      <w:numPr>
        <w:numId w:val="13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paragraph" w:customStyle="1" w:styleId="B1">
    <w:name w:val="B1"/>
    <w:basedOn w:val="List"/>
    <w:link w:val="B1Char"/>
    <w:qFormat/>
    <w:rsid w:val="004025D1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ascii="Times New Roman" w:eastAsia="SimSun" w:hAnsi="Times New Roman"/>
      <w:lang w:eastAsia="x-none"/>
    </w:rPr>
  </w:style>
  <w:style w:type="character" w:customStyle="1" w:styleId="B1Char">
    <w:name w:val="B1 Char"/>
    <w:link w:val="B1"/>
    <w:rsid w:val="004025D1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4025D1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4025D1"/>
    <w:pPr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ascii="Times New Roman" w:eastAsia="SimSun" w:hAnsi="Times New Roman"/>
      <w:lang w:eastAsia="x-none"/>
    </w:rPr>
  </w:style>
  <w:style w:type="paragraph" w:customStyle="1" w:styleId="B3">
    <w:name w:val="B3"/>
    <w:basedOn w:val="List3"/>
    <w:rsid w:val="004025D1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ascii="Times New Roman" w:eastAsia="SimSun" w:hAnsi="Times New Roman"/>
      <w:lang w:eastAsia="x-none"/>
    </w:rPr>
  </w:style>
  <w:style w:type="character" w:customStyle="1" w:styleId="B2Char">
    <w:name w:val="B2 Char"/>
    <w:link w:val="B2"/>
    <w:rsid w:val="004025D1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025D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025D1"/>
    <w:pPr>
      <w:ind w:left="108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62F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8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057CC-CBC1-495B-9C6F-D4341C29C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6AC561-0DC1-4F91-A3EA-C4F08474D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77B11D-CBFE-4EA0-BABE-2D76D5CFE854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cb44b30d-e473-4c43-a2eb-8e7ec3a5f5f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3D68577-A443-4A3C-86E8-09A3CD8F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Hajir, Mouna</dc:creator>
  <cp:keywords/>
  <dc:description/>
  <cp:lastModifiedBy>Paul Marinier</cp:lastModifiedBy>
  <cp:revision>5</cp:revision>
  <dcterms:created xsi:type="dcterms:W3CDTF">2019-03-28T20:17:00Z</dcterms:created>
  <dcterms:modified xsi:type="dcterms:W3CDTF">2019-03-28T23:05:00Z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Comments0">
    <vt:lpwstr/>
  </property>
</Properties>
</file>